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AC" w:rsidRPr="007A351C" w:rsidRDefault="00FB46AC" w:rsidP="00FB46AC">
      <w:pPr>
        <w:spacing w:before="4440" w:line="240" w:lineRule="auto"/>
        <w:jc w:val="both"/>
        <w:rPr>
          <w:rFonts w:ascii="Century Gothic" w:hAnsi="Century Gothic"/>
          <w:sz w:val="40"/>
          <w:szCs w:val="40"/>
        </w:rPr>
      </w:pPr>
      <w:r w:rsidRPr="007A351C">
        <w:rPr>
          <w:rFonts w:ascii="Century Gothic" w:hAnsi="Century Gothic"/>
          <w:sz w:val="40"/>
          <w:szCs w:val="40"/>
        </w:rPr>
        <w:t>Bibliografía/Referencias web</w:t>
      </w:r>
    </w:p>
    <w:p w:rsidR="00FB46AC" w:rsidRPr="007A351C" w:rsidRDefault="00FB46AC" w:rsidP="00FB46AC">
      <w:pPr>
        <w:pStyle w:val="Default"/>
        <w:spacing w:before="240" w:after="240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FB46AC" w:rsidRPr="007A351C" w:rsidRDefault="00FB46AC" w:rsidP="00FB46AC">
      <w:pPr>
        <w:pStyle w:val="Default"/>
        <w:spacing w:before="240" w:after="240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FB46AC" w:rsidRPr="007A351C" w:rsidRDefault="00FB46AC" w:rsidP="00FB46AC">
      <w:pPr>
        <w:pStyle w:val="Default"/>
        <w:spacing w:before="240" w:after="240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FB46AC" w:rsidRPr="007A351C" w:rsidRDefault="00FB46AC" w:rsidP="00FB46AC">
      <w:pPr>
        <w:rPr>
          <w:rFonts w:ascii="Century Gothic" w:hAnsi="Century Gothic" w:cs="Verdana"/>
          <w:b/>
          <w:bCs/>
        </w:rPr>
        <w:sectPr w:rsidR="00FB46AC" w:rsidRPr="007A351C" w:rsidSect="00255CAC">
          <w:footerReference w:type="default" r:id="rId4"/>
          <w:pgSz w:w="11906" w:h="16838"/>
          <w:pgMar w:top="1258" w:right="1274" w:bottom="1417" w:left="1260" w:header="360" w:footer="708" w:gutter="0"/>
          <w:cols w:space="708"/>
          <w:docGrid w:linePitch="360"/>
        </w:sectPr>
      </w:pPr>
    </w:p>
    <w:p w:rsidR="00FB46AC" w:rsidRPr="00FB46AC" w:rsidRDefault="00FB46AC" w:rsidP="00FB46AC">
      <w:pPr>
        <w:jc w:val="both"/>
        <w:rPr>
          <w:rFonts w:ascii="Century Gothic" w:hAnsi="Century Gothic"/>
          <w:noProof/>
          <w:sz w:val="18"/>
          <w:szCs w:val="18"/>
        </w:rPr>
      </w:pPr>
      <w:r w:rsidRPr="00FB46AC">
        <w:rPr>
          <w:rFonts w:ascii="Century Gothic" w:hAnsi="Century Gothic"/>
          <w:noProof/>
          <w:sz w:val="18"/>
          <w:szCs w:val="18"/>
        </w:rPr>
        <w:lastRenderedPageBreak/>
        <w:t xml:space="preserve">AEN/CTN . 2000. </w:t>
      </w:r>
      <w:r w:rsidRPr="00FB46AC">
        <w:rPr>
          <w:rFonts w:ascii="Century Gothic" w:hAnsi="Century Gothic"/>
          <w:i/>
          <w:iCs/>
          <w:noProof/>
          <w:sz w:val="18"/>
          <w:szCs w:val="18"/>
        </w:rPr>
        <w:t>UNE 66920-1 Sistemas de Gestión de Diseño, parte 1</w:t>
      </w:r>
      <w:r w:rsidRPr="00FB46AC">
        <w:rPr>
          <w:rFonts w:ascii="Century Gothic" w:hAnsi="Century Gothic"/>
          <w:noProof/>
          <w:sz w:val="18"/>
          <w:szCs w:val="18"/>
        </w:rPr>
        <w:t>. Aenor.</w:t>
      </w:r>
    </w:p>
    <w:p w:rsidR="00FB46AC" w:rsidRPr="00FB46AC" w:rsidRDefault="00FB46AC" w:rsidP="00FB46AC">
      <w:pPr>
        <w:jc w:val="both"/>
        <w:rPr>
          <w:rFonts w:ascii="Century Gothic" w:hAnsi="Century Gothic" w:cs="Calibri"/>
          <w:i/>
          <w:iCs/>
          <w:sz w:val="18"/>
          <w:szCs w:val="18"/>
        </w:rPr>
      </w:pPr>
      <w:r w:rsidRPr="00FB46AC">
        <w:rPr>
          <w:rFonts w:ascii="Century Gothic" w:hAnsi="Century Gothic" w:cs="Arial"/>
          <w:sz w:val="18"/>
          <w:szCs w:val="18"/>
        </w:rPr>
        <w:t xml:space="preserve">ANAYA, Esther y GONZÁLEZ, Diana, FERRANDO, </w:t>
      </w:r>
      <w:proofErr w:type="spellStart"/>
      <w:r w:rsidRPr="00FB46AC">
        <w:rPr>
          <w:rFonts w:ascii="Century Gothic" w:hAnsi="Century Gothic" w:cs="Arial"/>
          <w:sz w:val="18"/>
          <w:szCs w:val="18"/>
        </w:rPr>
        <w:t>Haritz</w:t>
      </w:r>
      <w:proofErr w:type="spellEnd"/>
      <w:r w:rsidRPr="00FB46AC">
        <w:rPr>
          <w:rFonts w:ascii="Century Gothic" w:hAnsi="Century Gothic" w:cs="Arial"/>
          <w:sz w:val="18"/>
          <w:szCs w:val="18"/>
        </w:rPr>
        <w:t xml:space="preserve">. 2009. </w:t>
      </w:r>
      <w:r w:rsidRPr="00FB46AC">
        <w:rPr>
          <w:rFonts w:ascii="Century Gothic" w:hAnsi="Century Gothic" w:cs="Calibri"/>
          <w:i/>
          <w:iCs/>
          <w:sz w:val="18"/>
          <w:szCs w:val="18"/>
        </w:rPr>
        <w:t>Estudio sobre el impacto de la implantación de sistemas de bicicletas públicas en España.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  <w:lang w:val="en-US"/>
        </w:rPr>
        <w:t xml:space="preserve">ANDREW, James p. , SIRKIN, Harold L. 2008. </w:t>
      </w:r>
      <w:r w:rsidRPr="00FB46AC">
        <w:rPr>
          <w:rFonts w:ascii="Century Gothic" w:hAnsi="Century Gothic"/>
          <w:i/>
          <w:iCs/>
          <w:sz w:val="18"/>
          <w:szCs w:val="18"/>
        </w:rPr>
        <w:t>Explota tu innovación. Acción empresarial</w:t>
      </w:r>
      <w:r w:rsidRPr="00FB46AC">
        <w:rPr>
          <w:rFonts w:ascii="Century Gothic" w:hAnsi="Century Gothic"/>
          <w:sz w:val="18"/>
          <w:szCs w:val="18"/>
        </w:rPr>
        <w:t>. LID Editorial Empresarial, S.L., ISBN 8483560143, 9788483560143.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CALVI, Juan Carlos R. </w:t>
      </w:r>
      <w:r w:rsidRPr="00FB46AC">
        <w:rPr>
          <w:rFonts w:ascii="Century Gothic" w:hAnsi="Century Gothic"/>
          <w:i/>
          <w:iCs/>
          <w:sz w:val="18"/>
          <w:szCs w:val="18"/>
        </w:rPr>
        <w:t xml:space="preserve">La industria audiovisual en internet. El caso de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YouTube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.</w:t>
      </w:r>
      <w:r w:rsidRPr="00FB46AC">
        <w:rPr>
          <w:rFonts w:ascii="Century Gothic" w:hAnsi="Century Gothic"/>
          <w:sz w:val="18"/>
          <w:szCs w:val="18"/>
        </w:rPr>
        <w:t xml:space="preserve"> Consultado(25/04/2012), de </w:t>
      </w:r>
      <w:hyperlink r:id="rId5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http://www.ae-ic-org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CYCLOCITY. </w:t>
      </w:r>
      <w:proofErr w:type="spellStart"/>
      <w:r w:rsidRPr="00FB46AC">
        <w:rPr>
          <w:rFonts w:ascii="Century Gothic" w:hAnsi="Century Gothic"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sz w:val="18"/>
          <w:szCs w:val="18"/>
        </w:rPr>
        <w:t xml:space="preserve">, La enciclopedia libre. Fecha de consulta: julio 9, 2012 desde </w:t>
      </w:r>
      <w:hyperlink r:id="rId6" w:history="1">
        <w:r w:rsidRPr="00FB46AC">
          <w:rPr>
            <w:rFonts w:ascii="Century Gothic" w:hAnsi="Century Gothic"/>
            <w:sz w:val="18"/>
            <w:szCs w:val="18"/>
          </w:rPr>
          <w:t>http://es.wikipedia.org/w/index.php?title=Cyclocity&amp;oldid=49392838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  <w:lang w:val="fr-FR"/>
        </w:rPr>
        <w:t xml:space="preserve">DANS, Enrique. 2006.  </w:t>
      </w:r>
      <w:hyperlink r:id="rId7" w:history="1">
        <w:r w:rsidRPr="00FB46AC">
          <w:rPr>
            <w:rFonts w:ascii="Century Gothic" w:hAnsi="Century Gothic"/>
            <w:sz w:val="18"/>
            <w:szCs w:val="18"/>
            <w:lang w:val="fr-FR"/>
          </w:rPr>
          <w:t>http://www.enriquedans.com/2006/10/un-brillante-llamado-youtube.html</w:t>
        </w:r>
      </w:hyperlink>
      <w:r w:rsidRPr="00FB46AC">
        <w:rPr>
          <w:rFonts w:ascii="Century Gothic" w:hAnsi="Century Gothic"/>
          <w:sz w:val="18"/>
          <w:szCs w:val="18"/>
          <w:lang w:val="fr-FR"/>
        </w:rPr>
        <w:t xml:space="preserve">. </w:t>
      </w:r>
      <w:r w:rsidRPr="00FB46AC">
        <w:rPr>
          <w:rFonts w:ascii="Century Gothic" w:hAnsi="Century Gothic"/>
          <w:sz w:val="18"/>
          <w:szCs w:val="18"/>
        </w:rPr>
        <w:t>Consultado (26/04/2012).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ESCANDEL, Daniel. 2011.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Nintendo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 xml:space="preserve"> prepara una agresiva  campaña televisiva para 3DS. Disponible en </w:t>
      </w:r>
      <w:hyperlink r:id="rId8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http://www.vandal.net/noticia/54284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>ESPINAL, A. C., LÓPEZ, C. E. Á., &amp; MONTOYA, R. A. G. 2010</w:t>
      </w:r>
      <w:r w:rsidRPr="00FB46AC">
        <w:rPr>
          <w:rFonts w:ascii="Century Gothic" w:hAnsi="Century Gothic"/>
          <w:i/>
          <w:iCs/>
          <w:sz w:val="18"/>
          <w:szCs w:val="18"/>
        </w:rPr>
        <w:t>. Sistemas de identificación por radiofrecuencia, código de barras Y su relación con la gestión de la cadena de suministro</w:t>
      </w:r>
      <w:r w:rsidRPr="00FB46AC">
        <w:rPr>
          <w:rFonts w:ascii="Century Gothic" w:hAnsi="Century Gothic"/>
          <w:sz w:val="18"/>
          <w:szCs w:val="18"/>
        </w:rPr>
        <w:t>. Estudios Gerenciales, 26(116), 115-14.</w:t>
      </w:r>
    </w:p>
    <w:p w:rsidR="00FB46AC" w:rsidRPr="00FB46AC" w:rsidRDefault="00FB46AC" w:rsidP="00FB46AC">
      <w:pPr>
        <w:rPr>
          <w:rFonts w:ascii="Century Gothic" w:hAnsi="Century Gothic" w:cstheme="minorHAnsi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FACEBOOK.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14:53, junio 12, 2012 desde </w:t>
      </w:r>
      <w:hyperlink r:id="rId9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http://es.wikipedia.org/w/index.php?title=Facebook&amp;oldid=57162966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FARREL, Jaime . 2002.  </w:t>
      </w:r>
      <w:r w:rsidRPr="00FB46AC">
        <w:rPr>
          <w:rFonts w:ascii="Century Gothic" w:hAnsi="Century Gothic"/>
          <w:i/>
          <w:iCs/>
          <w:sz w:val="18"/>
          <w:szCs w:val="18"/>
        </w:rPr>
        <w:t>Un Icono Cotidiano, 25 años de código de barras</w:t>
      </w:r>
      <w:r w:rsidRPr="00FB46AC">
        <w:rPr>
          <w:rFonts w:ascii="Century Gothic" w:hAnsi="Century Gothic"/>
          <w:sz w:val="18"/>
          <w:szCs w:val="18"/>
        </w:rPr>
        <w:t>. Crónica, El Mundo, número 363, 29 de septiembre de 2002.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GALVIS TRASLAVIÑA, Carlos Mauricio. </w:t>
      </w:r>
      <w:r w:rsidRPr="00FB46AC">
        <w:rPr>
          <w:rFonts w:ascii="Century Gothic" w:hAnsi="Century Gothic"/>
          <w:i/>
          <w:iCs/>
          <w:sz w:val="18"/>
          <w:szCs w:val="18"/>
        </w:rPr>
        <w:t>Introducción a los códigos de barras</w:t>
      </w:r>
      <w:r w:rsidRPr="00FB46AC">
        <w:rPr>
          <w:rFonts w:ascii="Century Gothic" w:hAnsi="Century Gothic"/>
          <w:sz w:val="18"/>
          <w:szCs w:val="18"/>
        </w:rPr>
        <w:t>. http://www.monografias.com/trabajos42/codigo-de-barras/codigo-de-barras2.shtml, Consultado (04/07/2012)]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GAME BOY.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julio 6, 2012 desde </w:t>
      </w:r>
      <w:hyperlink r:id="rId10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http://es.wikipedia.org/w/index.php?title=Game_Boy&amp;oldid=57564536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IKEA.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marzo 15, 2012 desde </w:t>
      </w:r>
      <w:hyperlink r:id="rId11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http://es.wikipedia.org/w/index.php?title=IKEA&amp;oldid=57598342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rPr>
          <w:rFonts w:ascii="Century Gothic" w:hAnsi="Century Gothic"/>
          <w:i/>
          <w:iCs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IKEA [sitio web]. </w:t>
      </w:r>
      <w:r w:rsidRPr="00FB46AC">
        <w:rPr>
          <w:rFonts w:ascii="Century Gothic" w:hAnsi="Century Gothic"/>
          <w:i/>
          <w:iCs/>
          <w:sz w:val="18"/>
          <w:szCs w:val="18"/>
        </w:rPr>
        <w:t xml:space="preserve">La satisfacción del cliente se consigue por el estómago. Fecha de consulta: 15 marzo 2012 desde </w:t>
      </w:r>
      <w:hyperlink r:id="rId12" w:history="1">
        <w:r w:rsidRPr="00FB46AC">
          <w:rPr>
            <w:rFonts w:ascii="Century Gothic" w:hAnsi="Century Gothic" w:cstheme="minorHAnsi"/>
            <w:sz w:val="18"/>
            <w:szCs w:val="18"/>
          </w:rPr>
          <w:t>http://www.IKEA.com/ms/es_ES/the_IKEA_story/</w:t>
        </w:r>
      </w:hyperlink>
      <w:r w:rsidRPr="00FB46AC">
        <w:rPr>
          <w:rFonts w:ascii="Century Gothic" w:hAnsi="Century Gothic" w:cstheme="minorHAnsi"/>
          <w:sz w:val="18"/>
          <w:szCs w:val="18"/>
        </w:rPr>
        <w:t>working_at_IKEA/work_areas_restaurant_IKEA_food.html</w:t>
      </w:r>
    </w:p>
    <w:tbl>
      <w:tblPr>
        <w:tblW w:w="9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2"/>
      </w:tblGrid>
      <w:tr w:rsidR="00FB46AC" w:rsidRPr="00FB46AC" w:rsidTr="0040586C">
        <w:trPr>
          <w:tblCellSpacing w:w="15" w:type="dxa"/>
        </w:trPr>
        <w:tc>
          <w:tcPr>
            <w:tcW w:w="961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FB46AC" w:rsidRPr="00FB46AC" w:rsidRDefault="00FB46AC" w:rsidP="0040586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B46AC">
              <w:rPr>
                <w:rFonts w:ascii="Century Gothic" w:hAnsi="Century Gothic"/>
                <w:sz w:val="18"/>
                <w:szCs w:val="18"/>
              </w:rPr>
              <w:t xml:space="preserve">INSTITUTO ANDALUZ DE TECNOLOGÍA (IAT). 2012. </w:t>
            </w:r>
            <w:r w:rsidRPr="00FB46A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La respuesta está en la innovación. </w:t>
            </w:r>
            <w:r w:rsidRPr="00FB46AC">
              <w:rPr>
                <w:rFonts w:ascii="Century Gothic" w:hAnsi="Century Gothic"/>
                <w:sz w:val="18"/>
                <w:szCs w:val="18"/>
              </w:rPr>
              <w:t>Asociación Española de Normalización y Certificación. ISBN 8481437484, 9788481437485</w:t>
            </w:r>
          </w:p>
          <w:p w:rsidR="00FB46AC" w:rsidRPr="00FB46AC" w:rsidRDefault="00FB46AC" w:rsidP="0040586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KANA.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julio 4, 2012 desde </w:t>
      </w:r>
      <w:hyperlink r:id="rId13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http://es.wikipedia.org/w/index.php?title=Kana&amp;oldid=56868670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LARRAÑAGA, J.; Ruiz, A. 2009. </w:t>
      </w:r>
      <w:r w:rsidRPr="00FB46AC">
        <w:rPr>
          <w:rFonts w:ascii="Century Gothic" w:hAnsi="Century Gothic"/>
          <w:i/>
          <w:iCs/>
          <w:sz w:val="18"/>
          <w:szCs w:val="18"/>
        </w:rPr>
        <w:t xml:space="preserve">El modelo de negocio de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Youtube</w:t>
      </w:r>
      <w:proofErr w:type="spellEnd"/>
      <w:r w:rsidRPr="00FB46AC">
        <w:rPr>
          <w:rFonts w:ascii="Century Gothic" w:hAnsi="Century Gothic"/>
          <w:sz w:val="18"/>
          <w:szCs w:val="18"/>
        </w:rPr>
        <w:t xml:space="preserve">. </w:t>
      </w:r>
      <w:r w:rsidRPr="00FB46AC">
        <w:rPr>
          <w:rFonts w:ascii="Century Gothic" w:hAnsi="Century Gothic"/>
          <w:i/>
          <w:iCs/>
          <w:sz w:val="18"/>
          <w:szCs w:val="18"/>
        </w:rPr>
        <w:t xml:space="preserve">Revista Icono14 [en línea] 1 de mayo de 2009, Nº 12. </w:t>
      </w:r>
      <w:r w:rsidRPr="00FB46AC">
        <w:rPr>
          <w:rFonts w:ascii="Century Gothic" w:hAnsi="Century Gothic"/>
          <w:sz w:val="18"/>
          <w:szCs w:val="18"/>
        </w:rPr>
        <w:t xml:space="preserve">pp. 109-131. Consultado (26/04/2012), de </w:t>
      </w:r>
      <w:hyperlink r:id="rId14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http://www.icono14.net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>LIKER, Jeffrey K. 2010</w:t>
      </w:r>
      <w:r w:rsidRPr="00FB46AC">
        <w:rPr>
          <w:rFonts w:ascii="Century Gothic" w:hAnsi="Century Gothic"/>
          <w:sz w:val="18"/>
          <w:szCs w:val="18"/>
        </w:rPr>
        <w:t xml:space="preserve"> </w:t>
      </w:r>
      <w:r w:rsidRPr="00FB46AC">
        <w:rPr>
          <w:rFonts w:ascii="Century Gothic" w:hAnsi="Century Gothic"/>
          <w:i/>
          <w:iCs/>
          <w:sz w:val="18"/>
          <w:szCs w:val="18"/>
        </w:rPr>
        <w:t>Las claves del éxito de Toyota :14 principios de gestión del fabricante más grande del mundo</w:t>
      </w:r>
      <w:r w:rsidRPr="00FB46AC">
        <w:rPr>
          <w:rFonts w:ascii="Century Gothic" w:hAnsi="Century Gothic"/>
          <w:sz w:val="18"/>
          <w:szCs w:val="18"/>
        </w:rPr>
        <w:t>, 478, Gestión 2000, Barcelona, 1ª , reimpreso.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>MATRIZ DE DATOS</w:t>
      </w:r>
      <w:r w:rsidRPr="00FB46AC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julio 4, 2012 desde </w:t>
      </w:r>
      <w:hyperlink r:id="rId15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http://es.wikipedia.org/w/index.php?title=Matriz_de_datos&amp;oldid=52545587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rPr>
          <w:rFonts w:ascii="Century Gothic" w:hAnsi="Century Gothic" w:cstheme="minorHAnsi"/>
          <w:sz w:val="18"/>
          <w:szCs w:val="18"/>
          <w:lang w:val="en-US"/>
        </w:rPr>
      </w:pPr>
      <w:r w:rsidRPr="00FB46AC">
        <w:rPr>
          <w:rFonts w:ascii="Century Gothic" w:hAnsi="Century Gothic" w:cstheme="minorHAnsi"/>
          <w:sz w:val="18"/>
          <w:szCs w:val="18"/>
          <w:lang w:val="en-US"/>
        </w:rPr>
        <w:lastRenderedPageBreak/>
        <w:t>MILLER, J</w:t>
      </w:r>
      <w:r w:rsidRPr="00FB46AC">
        <w:rPr>
          <w:rFonts w:ascii="Century Gothic" w:hAnsi="Century Gothic" w:cstheme="minorHAnsi"/>
          <w:i/>
          <w:iCs/>
          <w:sz w:val="18"/>
          <w:szCs w:val="18"/>
          <w:lang w:val="en-US"/>
        </w:rPr>
        <w:t xml:space="preserve">. </w:t>
      </w:r>
      <w:r w:rsidRPr="00FB46AC">
        <w:rPr>
          <w:rFonts w:ascii="Century Gothic" w:hAnsi="Century Gothic" w:cstheme="minorHAnsi"/>
          <w:sz w:val="18"/>
          <w:szCs w:val="18"/>
          <w:lang w:val="en-US"/>
        </w:rPr>
        <w:t xml:space="preserve">2000. </w:t>
      </w:r>
      <w:r w:rsidRPr="00FB46AC">
        <w:rPr>
          <w:rFonts w:ascii="Century Gothic" w:hAnsi="Century Gothic" w:cstheme="minorHAnsi"/>
          <w:i/>
          <w:iCs/>
          <w:sz w:val="18"/>
          <w:szCs w:val="18"/>
          <w:lang w:val="en-US"/>
        </w:rPr>
        <w:t>Renault could save $200 million by using Nissan assembly methods</w:t>
      </w:r>
      <w:r w:rsidRPr="00FB46AC">
        <w:rPr>
          <w:rFonts w:ascii="Century Gothic" w:hAnsi="Century Gothic" w:cstheme="minorHAnsi"/>
          <w:sz w:val="18"/>
          <w:szCs w:val="18"/>
          <w:lang w:val="en-US"/>
        </w:rPr>
        <w:t xml:space="preserve">.. Automotive News, 74(5889), 24B-24B. </w:t>
      </w:r>
      <w:hyperlink r:id="rId16" w:history="1">
        <w:r w:rsidRPr="00FB46AC">
          <w:rPr>
            <w:rStyle w:val="Hipervnculo"/>
            <w:rFonts w:ascii="Century Gothic" w:hAnsi="Century Gothic" w:cstheme="minorHAnsi"/>
            <w:color w:val="auto"/>
            <w:sz w:val="18"/>
            <w:szCs w:val="18"/>
            <w:u w:val="none"/>
            <w:lang w:val="en-US"/>
          </w:rPr>
          <w:t>http://search.proquest.com/docview/219413998?accountid=14744</w:t>
        </w:r>
      </w:hyperlink>
      <w:r w:rsidRPr="00FB46AC">
        <w:rPr>
          <w:rFonts w:ascii="Century Gothic" w:hAnsi="Century Gothic" w:cstheme="minorHAnsi"/>
          <w:sz w:val="18"/>
          <w:szCs w:val="18"/>
          <w:lang w:val="en-US"/>
        </w:rPr>
        <w:t>]</w:t>
      </w:r>
    </w:p>
    <w:p w:rsidR="00FB46AC" w:rsidRPr="00FB46AC" w:rsidRDefault="00FB46AC" w:rsidP="00FB46AC">
      <w:pPr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 xml:space="preserve">MONDEN, </w:t>
      </w:r>
      <w:proofErr w:type="spellStart"/>
      <w:r w:rsidRPr="00FB46AC">
        <w:rPr>
          <w:rFonts w:ascii="Century Gothic" w:hAnsi="Century Gothic" w:cstheme="minorHAnsi"/>
          <w:sz w:val="18"/>
          <w:szCs w:val="18"/>
        </w:rPr>
        <w:t>Yasuhiro</w:t>
      </w:r>
      <w:proofErr w:type="spellEnd"/>
      <w:r w:rsidRPr="00FB46AC">
        <w:rPr>
          <w:rFonts w:ascii="Century Gothic" w:hAnsi="Century Gothic" w:cstheme="minorHAnsi"/>
          <w:sz w:val="18"/>
          <w:szCs w:val="18"/>
        </w:rPr>
        <w:t xml:space="preserve">. 1988. </w:t>
      </w:r>
      <w:r w:rsidRPr="00FB46AC">
        <w:rPr>
          <w:rFonts w:ascii="Century Gothic" w:hAnsi="Century Gothic" w:cstheme="minorHAnsi"/>
          <w:i/>
          <w:iCs/>
          <w:sz w:val="18"/>
          <w:szCs w:val="18"/>
        </w:rPr>
        <w:t>El Sistema de Producción Toyota</w:t>
      </w:r>
      <w:r w:rsidRPr="00FB46AC">
        <w:rPr>
          <w:rFonts w:ascii="Century Gothic" w:hAnsi="Century Gothic" w:cstheme="minorHAnsi"/>
          <w:sz w:val="18"/>
          <w:szCs w:val="18"/>
        </w:rPr>
        <w:t xml:space="preserve">, </w:t>
      </w:r>
      <w:r w:rsidRPr="00FB46AC">
        <w:rPr>
          <w:rFonts w:ascii="Century Gothic" w:eastAsia="Times New Roman" w:hAnsi="Century Gothic" w:cs="Times New Roman"/>
          <w:sz w:val="18"/>
          <w:szCs w:val="18"/>
        </w:rPr>
        <w:t xml:space="preserve"> XI, 274, CDN Ciencias de la Dirección, Madrid, 3ª.</w:t>
      </w:r>
    </w:p>
    <w:p w:rsidR="00FB46AC" w:rsidRPr="00FB46AC" w:rsidRDefault="00FB46AC" w:rsidP="00FB46AC">
      <w:r w:rsidRPr="00FB46AC">
        <w:rPr>
          <w:rFonts w:ascii="Century Gothic" w:hAnsi="Century Gothic" w:cstheme="minorHAnsi"/>
          <w:sz w:val="18"/>
          <w:szCs w:val="18"/>
        </w:rPr>
        <w:t xml:space="preserve">NIETO, Mariano. </w:t>
      </w:r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La Dirección estratégica de la innovación en entornos dinámicos. Versión </w:t>
      </w:r>
      <w:proofErr w:type="spellStart"/>
      <w:r w:rsidRPr="00FB46AC">
        <w:rPr>
          <w:rFonts w:ascii="Century Gothic" w:hAnsi="Century Gothic" w:cstheme="minorHAnsi"/>
          <w:i/>
          <w:iCs/>
          <w:sz w:val="18"/>
          <w:szCs w:val="18"/>
        </w:rPr>
        <w:t>pdf</w:t>
      </w:r>
      <w:proofErr w:type="spellEnd"/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. Disponible en </w:t>
      </w:r>
      <w:hyperlink r:id="rId17" w:history="1">
        <w:r w:rsidRPr="00FB46AC">
          <w:rPr>
            <w:rFonts w:ascii="Century Gothic" w:hAnsi="Century Gothic"/>
            <w:sz w:val="18"/>
            <w:szCs w:val="18"/>
          </w:rPr>
          <w:t>http://mba.americaeconomia.com/sites/mba.americaeconomia.com/files/direccion_estrategica.pdf</w:t>
        </w:r>
      </w:hyperlink>
      <w:r w:rsidRPr="00FB46AC"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NINTENDO.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julio 5, 2012 desde </w:t>
      </w:r>
      <w:hyperlink r:id="rId18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http://es.wikipedia.org/w/index.php?title=Nintendo&amp;oldid=57710075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noProof/>
          <w:sz w:val="18"/>
          <w:szCs w:val="18"/>
          <w:lang w:val="en-US"/>
        </w:rPr>
      </w:pPr>
      <w:r w:rsidRPr="00FB46AC">
        <w:rPr>
          <w:rFonts w:ascii="Century Gothic" w:hAnsi="Century Gothic"/>
          <w:noProof/>
          <w:sz w:val="18"/>
          <w:szCs w:val="18"/>
          <w:lang w:val="en-US"/>
        </w:rPr>
        <w:t xml:space="preserve">NONAKA. </w:t>
      </w:r>
      <w:r w:rsidRPr="00FB46AC">
        <w:rPr>
          <w:rFonts w:ascii="Century Gothic" w:hAnsi="Century Gothic"/>
          <w:sz w:val="18"/>
          <w:szCs w:val="18"/>
          <w:lang w:val="en-US"/>
        </w:rPr>
        <w:t xml:space="preserve">1991. </w:t>
      </w:r>
      <w:r w:rsidRPr="00FB46AC">
        <w:rPr>
          <w:rFonts w:ascii="Century Gothic" w:hAnsi="Century Gothic"/>
          <w:i/>
          <w:iCs/>
          <w:noProof/>
          <w:sz w:val="18"/>
          <w:szCs w:val="18"/>
          <w:lang w:val="en-US"/>
        </w:rPr>
        <w:t>The knowledge Creating Comnpany</w:t>
      </w:r>
      <w:r w:rsidRPr="00FB46AC">
        <w:rPr>
          <w:rFonts w:ascii="Century Gothic" w:hAnsi="Century Gothic"/>
          <w:noProof/>
          <w:sz w:val="18"/>
          <w:szCs w:val="18"/>
          <w:lang w:val="en-US"/>
        </w:rPr>
        <w:t>. Hard Bussines Review, vol.69, nº6, p.96-104.</w:t>
      </w:r>
    </w:p>
    <w:p w:rsidR="00FB46AC" w:rsidRPr="00FB46AC" w:rsidRDefault="00FB46AC" w:rsidP="00FB46AC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 w:rsidRPr="00FB46AC">
        <w:rPr>
          <w:rFonts w:ascii="Century Gothic" w:hAnsi="Century Gothic"/>
          <w:noProof/>
          <w:sz w:val="18"/>
          <w:szCs w:val="18"/>
          <w:lang w:val="en-US"/>
        </w:rPr>
        <w:t>NONAKA</w:t>
      </w:r>
      <w:r w:rsidRPr="00FB46AC">
        <w:rPr>
          <w:rFonts w:ascii="Century Gothic" w:hAnsi="Century Gothic" w:cs="Times New Roman"/>
          <w:sz w:val="18"/>
          <w:szCs w:val="18"/>
          <w:lang w:val="en-US"/>
        </w:rPr>
        <w:t xml:space="preserve">. 1988. </w:t>
      </w:r>
      <w:r w:rsidRPr="00FB46AC">
        <w:rPr>
          <w:rFonts w:ascii="Century Gothic" w:hAnsi="Century Gothic" w:cs="Times New Roman"/>
          <w:i/>
          <w:iCs/>
          <w:sz w:val="18"/>
          <w:szCs w:val="18"/>
          <w:lang w:val="en-US"/>
        </w:rPr>
        <w:t>Creating Organizational Order out of Chaos: Self-Renewal in Japanese Firms</w:t>
      </w:r>
      <w:r w:rsidRPr="00FB46AC">
        <w:rPr>
          <w:rFonts w:ascii="Century Gothic" w:hAnsi="Century Gothic" w:cs="Times New Roman"/>
          <w:sz w:val="18"/>
          <w:szCs w:val="18"/>
          <w:lang w:val="en-US"/>
        </w:rPr>
        <w:t>", California Management Review, Spring, p.57-93.</w:t>
      </w:r>
    </w:p>
    <w:p w:rsidR="00FB46AC" w:rsidRPr="00FB46AC" w:rsidRDefault="00FB46AC" w:rsidP="00FB46AC">
      <w:pPr>
        <w:jc w:val="both"/>
        <w:rPr>
          <w:rFonts w:ascii="Century Gothic" w:hAnsi="Century Gothic"/>
          <w:noProof/>
          <w:sz w:val="18"/>
          <w:szCs w:val="18"/>
        </w:rPr>
      </w:pPr>
      <w:r w:rsidRPr="00FB46AC">
        <w:rPr>
          <w:rFonts w:ascii="Century Gothic" w:hAnsi="Century Gothic"/>
          <w:noProof/>
          <w:sz w:val="18"/>
          <w:szCs w:val="18"/>
          <w:lang w:val="en-US"/>
        </w:rPr>
        <w:t xml:space="preserve">NONAKA Y TAKEUCHI. 1995. </w:t>
      </w:r>
      <w:r w:rsidRPr="00FB46AC">
        <w:rPr>
          <w:rFonts w:ascii="Century Gothic" w:hAnsi="Century Gothic"/>
          <w:i/>
          <w:iCs/>
          <w:noProof/>
          <w:sz w:val="18"/>
          <w:szCs w:val="18"/>
          <w:lang w:val="en-US"/>
        </w:rPr>
        <w:t>The Knoledge-Creating Company</w:t>
      </w:r>
      <w:r w:rsidRPr="00FB46AC">
        <w:rPr>
          <w:rFonts w:ascii="Century Gothic" w:hAnsi="Century Gothic"/>
          <w:noProof/>
          <w:sz w:val="18"/>
          <w:szCs w:val="18"/>
          <w:lang w:val="en-US"/>
        </w:rPr>
        <w:t xml:space="preserve">. </w:t>
      </w:r>
      <w:r w:rsidRPr="00FB46AC">
        <w:rPr>
          <w:rFonts w:ascii="Century Gothic" w:hAnsi="Century Gothic"/>
          <w:noProof/>
          <w:sz w:val="18"/>
          <w:szCs w:val="18"/>
        </w:rPr>
        <w:t>Oxford University Press.</w:t>
      </w:r>
    </w:p>
    <w:p w:rsidR="00FB46AC" w:rsidRPr="00FB46AC" w:rsidRDefault="00FB46AC" w:rsidP="00FB46AC">
      <w:pPr>
        <w:jc w:val="both"/>
      </w:pPr>
      <w:hyperlink r:id="rId19" w:tooltip="Organización de Cooperación y Desarrollo Económicos" w:history="1">
        <w:r w:rsidRPr="00FB46AC">
          <w:rPr>
            <w:rFonts w:ascii="Century Gothic" w:eastAsia="Times New Roman" w:hAnsi="Century Gothic" w:cs="Times New Roman"/>
            <w:sz w:val="18"/>
            <w:szCs w:val="18"/>
          </w:rPr>
          <w:t>ORGANIZACIÓN DE COOPERACIÓN Y DESARROLLO ECONÓMICOS</w:t>
        </w:r>
      </w:hyperlink>
      <w:r w:rsidRPr="00FB46AC">
        <w:rPr>
          <w:rFonts w:ascii="Century Gothic" w:eastAsia="Times New Roman" w:hAnsi="Century Gothic" w:cs="Times New Roman"/>
          <w:sz w:val="18"/>
          <w:szCs w:val="18"/>
        </w:rPr>
        <w:t xml:space="preserve">; </w:t>
      </w:r>
      <w:hyperlink r:id="rId20" w:tooltip="Oficina de Estadísticas de las Comunidades Europeas" w:history="1">
        <w:r w:rsidRPr="00FB46AC">
          <w:rPr>
            <w:rFonts w:ascii="Century Gothic" w:eastAsia="Times New Roman" w:hAnsi="Century Gothic" w:cs="Times New Roman"/>
            <w:sz w:val="18"/>
            <w:szCs w:val="18"/>
          </w:rPr>
          <w:t>OFICINA DE ESTADÍSTICAS DE LAS COMUNIDADES EUROPEAS</w:t>
        </w:r>
      </w:hyperlink>
      <w:r w:rsidRPr="00FB46AC">
        <w:rPr>
          <w:rFonts w:ascii="Century Gothic" w:hAnsi="Century Gothic"/>
          <w:noProof/>
          <w:sz w:val="18"/>
          <w:szCs w:val="18"/>
        </w:rPr>
        <w:t xml:space="preserve">. 2006. </w:t>
      </w:r>
      <w:r w:rsidRPr="00FB46AC">
        <w:rPr>
          <w:rFonts w:ascii="Century Gothic" w:eastAsia="Times New Roman" w:hAnsi="Century Gothic" w:cs="Times New Roman"/>
          <w:sz w:val="18"/>
          <w:szCs w:val="18"/>
        </w:rPr>
        <w:t>Manual de Oslo, Organización de Cooperación y Desarrollo Económicos, Bruselas, 3ª edición.</w:t>
      </w:r>
      <w:r w:rsidRPr="00FB46AC">
        <w:t xml:space="preserve"> </w:t>
      </w:r>
    </w:p>
    <w:p w:rsidR="00FB46AC" w:rsidRPr="00FB46AC" w:rsidRDefault="00FB46AC" w:rsidP="00FB46AC">
      <w:pPr>
        <w:jc w:val="both"/>
        <w:rPr>
          <w:rFonts w:ascii="Century Gothic" w:hAnsi="Century Gothic" w:cstheme="minorHAnsi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 xml:space="preserve">PÉREZ CARBALLADA, César . </w:t>
      </w:r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Las razones de éxito de </w:t>
      </w:r>
      <w:proofErr w:type="spellStart"/>
      <w:r w:rsidRPr="00FB46AC">
        <w:rPr>
          <w:rFonts w:ascii="Century Gothic" w:hAnsi="Century Gothic" w:cstheme="minorHAnsi"/>
          <w:i/>
          <w:iCs/>
          <w:sz w:val="18"/>
          <w:szCs w:val="18"/>
        </w:rPr>
        <w:t>Facebook</w:t>
      </w:r>
      <w:proofErr w:type="spellEnd"/>
      <w:r w:rsidRPr="00FB46AC">
        <w:rPr>
          <w:rFonts w:ascii="Century Gothic" w:hAnsi="Century Gothic" w:cstheme="minorHAnsi"/>
          <w:sz w:val="18"/>
          <w:szCs w:val="18"/>
        </w:rPr>
        <w:t xml:space="preserve">. </w:t>
      </w:r>
      <w:hyperlink r:id="rId21" w:history="1">
        <w:r w:rsidRPr="00FB46AC">
          <w:rPr>
            <w:rFonts w:ascii="Century Gothic" w:hAnsi="Century Gothic"/>
            <w:sz w:val="18"/>
            <w:szCs w:val="18"/>
          </w:rPr>
          <w:t>http://marketisimo.blogspot.com.es/p/publicaciones.html</w:t>
        </w:r>
      </w:hyperlink>
      <w:r w:rsidRPr="00FB46AC">
        <w:rPr>
          <w:rFonts w:ascii="Century Gothic" w:hAnsi="Century Gothic" w:cstheme="minorHAnsi"/>
          <w:sz w:val="18"/>
          <w:szCs w:val="18"/>
        </w:rPr>
        <w:t>. Consultado (11/06/2012)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PLAYSTATION. </w:t>
      </w:r>
      <w:proofErr w:type="spellStart"/>
      <w:r w:rsidRPr="00FB46AC">
        <w:rPr>
          <w:rFonts w:ascii="Century Gothic" w:hAnsi="Century Gothic"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sz w:val="18"/>
          <w:szCs w:val="18"/>
        </w:rPr>
        <w:t xml:space="preserve">, La enciclopedia libre. Fecha de consulta: julio 6, 2012 desde </w:t>
      </w:r>
      <w:hyperlink r:id="rId22" w:history="1">
        <w:r w:rsidRPr="00FB46AC">
          <w:rPr>
            <w:rFonts w:ascii="Century Gothic" w:hAnsi="Century Gothic"/>
            <w:sz w:val="18"/>
            <w:szCs w:val="18"/>
          </w:rPr>
          <w:t>http://es.wikipedia.org/w/index.php?title=PlayStation&amp;oldid=56677722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autoSpaceDE w:val="0"/>
        <w:autoSpaceDN w:val="0"/>
        <w:adjustRightInd w:val="0"/>
      </w:pPr>
      <w:r w:rsidRPr="00FB46AC">
        <w:rPr>
          <w:rFonts w:ascii="Century Gothic" w:hAnsi="Century Gothic"/>
          <w:noProof/>
          <w:sz w:val="18"/>
          <w:szCs w:val="18"/>
        </w:rPr>
        <w:t>POLANYI, Michael. 1967.</w:t>
      </w:r>
      <w:r w:rsidRPr="00FB46AC">
        <w:rPr>
          <w:rFonts w:ascii="Century Gothic" w:hAnsi="Century Gothic"/>
          <w:i/>
          <w:iCs/>
          <w:noProof/>
          <w:sz w:val="18"/>
          <w:szCs w:val="18"/>
        </w:rPr>
        <w:t xml:space="preserve"> The tacit dimension, </w:t>
      </w:r>
      <w:r w:rsidRPr="00FB46AC">
        <w:rPr>
          <w:rFonts w:ascii="Century Gothic" w:hAnsi="Century Gothic"/>
          <w:noProof/>
          <w:sz w:val="18"/>
          <w:szCs w:val="18"/>
        </w:rPr>
        <w:t>Anchor Day, New York SENGE, P. M. (1990): The fifth discipline,Doubleday, Nueva York</w:t>
      </w:r>
      <w:r w:rsidRPr="00FB46AC">
        <w:rPr>
          <w:rFonts w:ascii="Century Gothic" w:hAnsi="Century Gothic"/>
          <w:i/>
          <w:iCs/>
          <w:noProof/>
          <w:sz w:val="18"/>
          <w:szCs w:val="18"/>
        </w:rPr>
        <w:t xml:space="preserve">, </w:t>
      </w:r>
      <w:r w:rsidRPr="00FB46AC">
        <w:rPr>
          <w:rFonts w:ascii="Century Gothic" w:hAnsi="Century Gothic"/>
          <w:noProof/>
          <w:sz w:val="18"/>
          <w:szCs w:val="18"/>
        </w:rPr>
        <w:t>Versión en castellano (1992): La quinta disciplina, Granica, Barcelona.</w:t>
      </w:r>
    </w:p>
    <w:p w:rsidR="00FB46AC" w:rsidRPr="00FB46AC" w:rsidRDefault="00FB46AC" w:rsidP="00FB46AC">
      <w:pPr>
        <w:jc w:val="both"/>
        <w:rPr>
          <w:lang w:val="en-US"/>
        </w:rPr>
      </w:pPr>
      <w:r w:rsidRPr="00FB46AC">
        <w:rPr>
          <w:rFonts w:ascii="Century Gothic" w:hAnsi="Century Gothic" w:cs="Times New Roman"/>
          <w:sz w:val="18"/>
          <w:szCs w:val="18"/>
          <w:lang w:val="en-US"/>
        </w:rPr>
        <w:t>PORTER, Michael. 1985.</w:t>
      </w:r>
      <w:r w:rsidRPr="00FB46AC">
        <w:rPr>
          <w:rFonts w:ascii="Century Gothic" w:hAnsi="Century Gothic" w:cs="Times New Roman"/>
          <w:i/>
          <w:iCs/>
          <w:sz w:val="18"/>
          <w:szCs w:val="18"/>
          <w:lang w:val="en-US"/>
        </w:rPr>
        <w:t xml:space="preserve"> Competitive Advantage</w:t>
      </w:r>
      <w:r w:rsidRPr="00FB46AC">
        <w:rPr>
          <w:rFonts w:ascii="Century Gothic" w:hAnsi="Century Gothic" w:cs="Times New Roman"/>
          <w:sz w:val="18"/>
          <w:szCs w:val="18"/>
          <w:lang w:val="en-US"/>
        </w:rPr>
        <w:t>, Free Press, EEUU, 1985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 xml:space="preserve">RAJADELL CARRERAS, Manuel, SÁNCHEZ GARCÍA , José Luis, 2010. </w:t>
      </w:r>
      <w:r w:rsidRPr="00FB46AC">
        <w:rPr>
          <w:rFonts w:ascii="Century Gothic" w:hAnsi="Century Gothic"/>
          <w:i/>
          <w:iCs/>
          <w:sz w:val="18"/>
          <w:szCs w:val="18"/>
        </w:rPr>
        <w:t xml:space="preserve">Lean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manufacturing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 xml:space="preserve"> :la evidencia de una necesidad</w:t>
      </w:r>
      <w:r w:rsidRPr="00FB46AC">
        <w:rPr>
          <w:rFonts w:ascii="Century Gothic" w:hAnsi="Century Gothic"/>
          <w:sz w:val="18"/>
          <w:szCs w:val="18"/>
        </w:rPr>
        <w:t xml:space="preserve">, 259, </w:t>
      </w:r>
      <w:proofErr w:type="spellStart"/>
      <w:r w:rsidRPr="00FB46AC">
        <w:rPr>
          <w:rFonts w:ascii="Century Gothic" w:hAnsi="Century Gothic"/>
          <w:sz w:val="18"/>
          <w:szCs w:val="18"/>
        </w:rPr>
        <w:t>Diaz</w:t>
      </w:r>
      <w:proofErr w:type="spellEnd"/>
      <w:r w:rsidRPr="00FB46AC">
        <w:rPr>
          <w:rFonts w:ascii="Century Gothic" w:hAnsi="Century Gothic"/>
          <w:sz w:val="18"/>
          <w:szCs w:val="18"/>
        </w:rPr>
        <w:t xml:space="preserve"> de Santos, Madrid.</w:t>
      </w:r>
    </w:p>
    <w:p w:rsidR="00FB46AC" w:rsidRPr="00FB46AC" w:rsidRDefault="00FB46AC" w:rsidP="00FB46AC">
      <w:pPr>
        <w:jc w:val="both"/>
        <w:rPr>
          <w:rFonts w:ascii="Century Gothic" w:eastAsia="Times New Roman" w:hAnsi="Century Gothic" w:cs="Times New Roman"/>
          <w:sz w:val="18"/>
          <w:szCs w:val="18"/>
        </w:rPr>
      </w:pPr>
      <w:hyperlink r:id="rId23" w:tooltip="Real Academia Española" w:history="1">
        <w:r w:rsidRPr="00FB46AC">
          <w:rPr>
            <w:rFonts w:ascii="Century Gothic" w:eastAsia="Times New Roman" w:hAnsi="Century Gothic" w:cs="Times New Roman"/>
            <w:sz w:val="18"/>
            <w:szCs w:val="18"/>
          </w:rPr>
          <w:t>REAL ACADEMIA ESPAÑOLA</w:t>
        </w:r>
      </w:hyperlink>
      <w:r w:rsidRPr="00FB46AC">
        <w:t>.</w:t>
      </w:r>
      <w:r w:rsidRPr="00FB46AC">
        <w:rPr>
          <w:rFonts w:ascii="Century Gothic" w:eastAsia="Times New Roman" w:hAnsi="Century Gothic" w:cs="Times New Roman"/>
          <w:sz w:val="18"/>
          <w:szCs w:val="18"/>
        </w:rPr>
        <w:t xml:space="preserve"> 2007. Diccionario de la lengua española, 2007, Espasa-Calpe, Madrid, 22ª , 6ª </w:t>
      </w:r>
      <w:proofErr w:type="spellStart"/>
      <w:r w:rsidRPr="00FB46AC">
        <w:rPr>
          <w:rFonts w:ascii="Century Gothic" w:eastAsia="Times New Roman" w:hAnsi="Century Gothic" w:cs="Times New Roman"/>
          <w:sz w:val="18"/>
          <w:szCs w:val="18"/>
        </w:rPr>
        <w:t>tir</w:t>
      </w:r>
      <w:proofErr w:type="spellEnd"/>
      <w:r w:rsidRPr="00FB46AC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proofErr w:type="spellStart"/>
      <w:r w:rsidRPr="00FB46AC">
        <w:rPr>
          <w:rFonts w:ascii="Century Gothic" w:eastAsia="Times New Roman" w:hAnsi="Century Gothic" w:cs="Times New Roman"/>
          <w:sz w:val="18"/>
          <w:szCs w:val="18"/>
        </w:rPr>
        <w:t>corr</w:t>
      </w:r>
      <w:proofErr w:type="spellEnd"/>
      <w:r w:rsidRPr="00FB46AC">
        <w:rPr>
          <w:rFonts w:ascii="Century Gothic" w:eastAsia="Times New Roman" w:hAnsi="Century Gothic" w:cs="Times New Roman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 w:cstheme="minorHAnsi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 xml:space="preserve">TETRA PAK. </w:t>
      </w:r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Números en la base del envase. Versión </w:t>
      </w:r>
      <w:proofErr w:type="spellStart"/>
      <w:r w:rsidRPr="00FB46AC">
        <w:rPr>
          <w:rFonts w:ascii="Century Gothic" w:hAnsi="Century Gothic" w:cstheme="minorHAnsi"/>
          <w:i/>
          <w:iCs/>
          <w:sz w:val="18"/>
          <w:szCs w:val="18"/>
        </w:rPr>
        <w:t>pdf</w:t>
      </w:r>
      <w:proofErr w:type="spellEnd"/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. Disponible en  </w:t>
      </w:r>
      <w:hyperlink r:id="rId24" w:history="1">
        <w:r w:rsidRPr="00FB46AC">
          <w:rPr>
            <w:rStyle w:val="Hipervnculo"/>
            <w:rFonts w:ascii="Century Gothic" w:hAnsi="Century Gothic" w:cstheme="minorHAnsi"/>
            <w:color w:val="auto"/>
            <w:sz w:val="18"/>
            <w:szCs w:val="18"/>
            <w:u w:val="none"/>
          </w:rPr>
          <w:t>http://www.tetrapak.com</w:t>
        </w:r>
      </w:hyperlink>
    </w:p>
    <w:p w:rsidR="00FB46AC" w:rsidRPr="00FB46AC" w:rsidRDefault="00FB46AC" w:rsidP="00FB46AC">
      <w:pPr>
        <w:rPr>
          <w:rFonts w:ascii="Century Gothic" w:hAnsi="Century Gothic" w:cstheme="minorHAnsi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 xml:space="preserve">TETRA PAK. </w:t>
      </w:r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Dossier de prensa Tetra </w:t>
      </w:r>
      <w:proofErr w:type="spellStart"/>
      <w:r w:rsidRPr="00FB46AC">
        <w:rPr>
          <w:rFonts w:ascii="Century Gothic" w:hAnsi="Century Gothic" w:cstheme="minorHAnsi"/>
          <w:i/>
          <w:iCs/>
          <w:sz w:val="18"/>
          <w:szCs w:val="18"/>
        </w:rPr>
        <w:t>Pak</w:t>
      </w:r>
      <w:proofErr w:type="spellEnd"/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 2011</w:t>
      </w:r>
      <w:r w:rsidRPr="00FB46AC">
        <w:rPr>
          <w:rFonts w:ascii="Century Gothic" w:hAnsi="Century Gothic" w:cstheme="minorHAnsi"/>
          <w:sz w:val="18"/>
          <w:szCs w:val="18"/>
        </w:rPr>
        <w:t xml:space="preserve">. Versión </w:t>
      </w:r>
      <w:proofErr w:type="spellStart"/>
      <w:r w:rsidRPr="00FB46AC">
        <w:rPr>
          <w:rFonts w:ascii="Century Gothic" w:hAnsi="Century Gothic" w:cstheme="minorHAnsi"/>
          <w:sz w:val="18"/>
          <w:szCs w:val="18"/>
        </w:rPr>
        <w:t>pdf</w:t>
      </w:r>
      <w:proofErr w:type="spellEnd"/>
      <w:r w:rsidRPr="00FB46AC">
        <w:rPr>
          <w:rFonts w:ascii="Century Gothic" w:hAnsi="Century Gothic" w:cstheme="minorHAnsi"/>
          <w:sz w:val="18"/>
          <w:szCs w:val="18"/>
        </w:rPr>
        <w:t xml:space="preserve">. Disponible en </w:t>
      </w:r>
      <w:hyperlink r:id="rId25" w:history="1">
        <w:r w:rsidRPr="00FB46AC">
          <w:rPr>
            <w:rFonts w:ascii="Century Gothic" w:hAnsi="Century Gothic" w:cstheme="minorHAnsi"/>
            <w:sz w:val="18"/>
            <w:szCs w:val="18"/>
          </w:rPr>
          <w:t>http://www.tetrapak.com/es/tetra_pak/sala_de_prensa/breve_descripcion/Pages/default.aspx</w:t>
        </w:r>
      </w:hyperlink>
      <w:r w:rsidRPr="00FB46AC">
        <w:t>.</w:t>
      </w:r>
      <w:r w:rsidRPr="00FB46AC">
        <w:rPr>
          <w:rFonts w:ascii="Century Gothic" w:hAnsi="Century Gothic" w:cstheme="minorHAnsi"/>
          <w:sz w:val="18"/>
          <w:szCs w:val="18"/>
        </w:rPr>
        <w:t xml:space="preserve"> </w:t>
      </w:r>
    </w:p>
    <w:p w:rsidR="00FB46AC" w:rsidRPr="00FB46AC" w:rsidRDefault="00FB46AC" w:rsidP="00FB46AC">
      <w:pPr>
        <w:jc w:val="both"/>
        <w:rPr>
          <w:rFonts w:ascii="Century Gothic" w:hAnsi="Century Gothic" w:cstheme="minorHAnsi"/>
          <w:sz w:val="18"/>
          <w:szCs w:val="18"/>
        </w:rPr>
      </w:pPr>
      <w:r w:rsidRPr="00FB46AC">
        <w:rPr>
          <w:rFonts w:ascii="Century Gothic" w:hAnsi="Century Gothic" w:cstheme="minorHAnsi"/>
          <w:sz w:val="18"/>
          <w:szCs w:val="18"/>
        </w:rPr>
        <w:t xml:space="preserve">TETRA PAK. </w:t>
      </w:r>
      <w:proofErr w:type="spellStart"/>
      <w:r w:rsidRPr="00FB46AC">
        <w:rPr>
          <w:rFonts w:ascii="Century Gothic" w:hAnsi="Century Gothic" w:cstheme="minorHAnsi"/>
          <w:i/>
          <w:iCs/>
          <w:sz w:val="18"/>
          <w:szCs w:val="18"/>
        </w:rPr>
        <w:t>Package_portfolio</w:t>
      </w:r>
      <w:proofErr w:type="spellEnd"/>
      <w:r w:rsidRPr="00FB46AC">
        <w:rPr>
          <w:rFonts w:ascii="Century Gothic" w:hAnsi="Century Gothic" w:cstheme="minorHAnsi"/>
          <w:i/>
          <w:iCs/>
          <w:sz w:val="18"/>
          <w:szCs w:val="18"/>
        </w:rPr>
        <w:t xml:space="preserve">. </w:t>
      </w:r>
      <w:r w:rsidRPr="00FB46AC">
        <w:rPr>
          <w:rFonts w:ascii="Century Gothic" w:hAnsi="Century Gothic" w:cstheme="minorHAnsi"/>
          <w:sz w:val="18"/>
          <w:szCs w:val="18"/>
        </w:rPr>
        <w:t xml:space="preserve">Versión </w:t>
      </w:r>
      <w:proofErr w:type="spellStart"/>
      <w:r w:rsidRPr="00FB46AC">
        <w:rPr>
          <w:rFonts w:ascii="Century Gothic" w:hAnsi="Century Gothic" w:cstheme="minorHAnsi"/>
          <w:sz w:val="18"/>
          <w:szCs w:val="18"/>
        </w:rPr>
        <w:t>pdf</w:t>
      </w:r>
      <w:proofErr w:type="spellEnd"/>
      <w:r w:rsidRPr="00FB46AC">
        <w:rPr>
          <w:rFonts w:ascii="Century Gothic" w:hAnsi="Century Gothic" w:cstheme="minorHAnsi"/>
          <w:sz w:val="18"/>
          <w:szCs w:val="18"/>
        </w:rPr>
        <w:t xml:space="preserve">. Disponible en </w:t>
      </w:r>
      <w:hyperlink r:id="rId26" w:history="1">
        <w:r w:rsidRPr="00FB46AC">
          <w:rPr>
            <w:rStyle w:val="Hipervnculo"/>
            <w:rFonts w:ascii="Century Gothic" w:hAnsi="Century Gothic" w:cstheme="minorHAnsi"/>
            <w:color w:val="auto"/>
            <w:sz w:val="18"/>
            <w:szCs w:val="18"/>
            <w:u w:val="none"/>
          </w:rPr>
          <w:t>http://www.tetrapak.com/Document%20Bank/Products_and_services</w:t>
        </w:r>
      </w:hyperlink>
    </w:p>
    <w:p w:rsidR="00FB46AC" w:rsidRPr="00FB46AC" w:rsidRDefault="00FB46AC" w:rsidP="00FB46AC">
      <w:pPr>
        <w:pStyle w:val="ec-article-info1"/>
        <w:shd w:val="clear" w:color="auto" w:fill="FFFFFF"/>
        <w:spacing w:line="240" w:lineRule="auto"/>
        <w:jc w:val="both"/>
        <w:rPr>
          <w:rFonts w:ascii="Century Gothic" w:hAnsi="Century Gothic" w:cstheme="minorHAnsi"/>
          <w:color w:val="auto"/>
          <w:sz w:val="18"/>
          <w:szCs w:val="18"/>
          <w:lang w:val="en-US"/>
        </w:rPr>
      </w:pPr>
      <w:r w:rsidRPr="00FB46AC">
        <w:rPr>
          <w:rFonts w:ascii="Century Gothic" w:eastAsiaTheme="minorEastAsia" w:hAnsi="Century Gothic" w:cstheme="minorBidi"/>
          <w:color w:val="auto"/>
          <w:sz w:val="18"/>
          <w:szCs w:val="18"/>
          <w:lang w:val="en-US"/>
        </w:rPr>
        <w:t>THE ECONOSMIST</w:t>
      </w:r>
      <w:r w:rsidRPr="00FB46AC">
        <w:rPr>
          <w:rFonts w:ascii="Century Gothic" w:hAnsi="Century Gothic"/>
          <w:color w:val="auto"/>
          <w:sz w:val="18"/>
          <w:szCs w:val="18"/>
          <w:lang w:val="en-US"/>
        </w:rPr>
        <w:t xml:space="preserve">. </w:t>
      </w:r>
      <w:r w:rsidRPr="00FB46AC">
        <w:rPr>
          <w:rFonts w:ascii="Century Gothic" w:hAnsi="Century Gothic" w:cstheme="minorHAnsi"/>
          <w:i/>
          <w:iCs/>
          <w:color w:val="auto"/>
          <w:sz w:val="18"/>
          <w:szCs w:val="18"/>
          <w:lang w:val="en-US"/>
        </w:rPr>
        <w:t>The secret of IKEA's success. Lean operations, shrewd tax planning and tight control</w:t>
      </w:r>
      <w:r w:rsidRPr="00FB46AC">
        <w:rPr>
          <w:rFonts w:ascii="Century Gothic" w:hAnsi="Century Gothic" w:cstheme="minorHAnsi"/>
          <w:b/>
          <w:bCs/>
          <w:i/>
          <w:iCs/>
          <w:color w:val="auto"/>
          <w:sz w:val="18"/>
          <w:szCs w:val="18"/>
          <w:lang w:val="en-US"/>
        </w:rPr>
        <w:t xml:space="preserve">. </w:t>
      </w:r>
      <w:r w:rsidRPr="00FB46AC">
        <w:rPr>
          <w:rFonts w:ascii="Century Gothic" w:hAnsi="Century Gothic" w:cstheme="minorHAnsi"/>
          <w:color w:val="auto"/>
          <w:sz w:val="18"/>
          <w:szCs w:val="18"/>
          <w:lang w:val="en-US"/>
        </w:rPr>
        <w:t xml:space="preserve">Feb 24th 2011 | from the print edition </w:t>
      </w:r>
      <w:proofErr w:type="spellStart"/>
      <w:r w:rsidRPr="00FB46AC">
        <w:rPr>
          <w:rFonts w:ascii="Century Gothic" w:hAnsi="Century Gothic" w:cstheme="minorHAnsi"/>
          <w:color w:val="auto"/>
          <w:sz w:val="18"/>
          <w:szCs w:val="18"/>
          <w:lang w:val="en-US"/>
        </w:rPr>
        <w:t>Disponible</w:t>
      </w:r>
      <w:proofErr w:type="spellEnd"/>
      <w:r w:rsidRPr="00FB46AC">
        <w:rPr>
          <w:rFonts w:ascii="Century Gothic" w:hAnsi="Century Gothic" w:cstheme="minorHAnsi"/>
          <w:color w:val="auto"/>
          <w:sz w:val="18"/>
          <w:szCs w:val="18"/>
          <w:lang w:val="en-US"/>
        </w:rPr>
        <w:t xml:space="preserve"> en. </w:t>
      </w:r>
      <w:hyperlink r:id="rId27" w:history="1">
        <w:r w:rsidRPr="00FB46AC">
          <w:rPr>
            <w:rStyle w:val="Hipervnculo"/>
            <w:rFonts w:ascii="Century Gothic" w:hAnsi="Century Gothic" w:cstheme="minorHAnsi"/>
            <w:color w:val="auto"/>
            <w:sz w:val="18"/>
            <w:szCs w:val="18"/>
            <w:u w:val="none"/>
            <w:lang w:val="en-US"/>
          </w:rPr>
          <w:t>http://www.economist.com/node/18229400</w:t>
        </w:r>
      </w:hyperlink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VALHONDO, Domingo. 2004. </w:t>
      </w:r>
      <w:r w:rsidRPr="00FB46AC">
        <w:rPr>
          <w:rStyle w:val="label"/>
          <w:rFonts w:ascii="Century Gothic" w:hAnsi="Century Gothic"/>
          <w:i/>
          <w:iCs/>
          <w:sz w:val="18"/>
          <w:szCs w:val="18"/>
        </w:rPr>
        <w:t>Gestión del conocimiento: del mito a la realidad</w:t>
      </w:r>
      <w:r w:rsidRPr="00FB46AC">
        <w:rPr>
          <w:rStyle w:val="label"/>
          <w:rFonts w:ascii="Century Gothic" w:hAnsi="Century Gothic"/>
          <w:sz w:val="18"/>
          <w:szCs w:val="18"/>
        </w:rPr>
        <w:t>”.</w:t>
      </w:r>
      <w:r w:rsidRPr="00FB46AC">
        <w:rPr>
          <w:rFonts w:ascii="Century Gothic" w:hAnsi="Century Gothic"/>
          <w:sz w:val="18"/>
          <w:szCs w:val="18"/>
        </w:rPr>
        <w:t xml:space="preserve"> </w:t>
      </w:r>
      <w:r w:rsidRPr="00FB46AC">
        <w:rPr>
          <w:rStyle w:val="label"/>
          <w:rFonts w:ascii="Century Gothic" w:hAnsi="Century Gothic"/>
          <w:sz w:val="18"/>
          <w:szCs w:val="18"/>
        </w:rPr>
        <w:t>Editorial</w:t>
      </w:r>
      <w:r w:rsidRPr="00FB46AC">
        <w:rPr>
          <w:rFonts w:ascii="Century Gothic" w:hAnsi="Century Gothic"/>
          <w:sz w:val="18"/>
          <w:szCs w:val="18"/>
        </w:rPr>
        <w:t xml:space="preserve">: Ediciones Deusto - Planeta de </w:t>
      </w:r>
      <w:proofErr w:type="spellStart"/>
      <w:r w:rsidRPr="00FB46AC">
        <w:rPr>
          <w:rFonts w:ascii="Century Gothic" w:hAnsi="Century Gothic"/>
          <w:sz w:val="18"/>
          <w:szCs w:val="18"/>
        </w:rPr>
        <w:t>Agostini</w:t>
      </w:r>
      <w:proofErr w:type="spellEnd"/>
      <w:r w:rsidRPr="00FB46AC">
        <w:rPr>
          <w:rFonts w:ascii="Century Gothic" w:hAnsi="Century Gothic"/>
          <w:sz w:val="18"/>
          <w:szCs w:val="18"/>
        </w:rPr>
        <w:t xml:space="preserve"> Profesional y Formación S.L.</w:t>
      </w:r>
    </w:p>
    <w:p w:rsidR="00FB46AC" w:rsidRPr="00FB46AC" w:rsidRDefault="00FB46AC" w:rsidP="00FB46AC">
      <w:r w:rsidRPr="00FB46AC">
        <w:rPr>
          <w:rFonts w:ascii="Century Gothic" w:hAnsi="Century Gothic" w:cstheme="minorHAnsi"/>
          <w:sz w:val="18"/>
          <w:szCs w:val="18"/>
        </w:rPr>
        <w:t xml:space="preserve">TOP SITES (2012, 27 de abril) </w:t>
      </w:r>
      <w:hyperlink r:id="rId28" w:history="1">
        <w:r w:rsidRPr="00FB46AC">
          <w:rPr>
            <w:rFonts w:ascii="Century Gothic" w:hAnsi="Century Gothic" w:cstheme="minorHAnsi"/>
            <w:sz w:val="18"/>
            <w:szCs w:val="18"/>
          </w:rPr>
          <w:t>http://www.alexa.com/topsites</w:t>
        </w:r>
      </w:hyperlink>
    </w:p>
    <w:p w:rsidR="00FB46AC" w:rsidRPr="00FB46AC" w:rsidRDefault="00FB46AC" w:rsidP="00FB46AC">
      <w:pPr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t xml:space="preserve">TOYOTA.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 mayo 17, 2012 desde </w:t>
      </w:r>
      <w:hyperlink r:id="rId29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http://es.wikipedia.org/w/index.php?title=Toyota&amp;oldid=57627323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</w:rPr>
      </w:pPr>
      <w:r w:rsidRPr="00FB46AC">
        <w:rPr>
          <w:rFonts w:ascii="Century Gothic" w:hAnsi="Century Gothic"/>
          <w:sz w:val="18"/>
          <w:szCs w:val="18"/>
        </w:rPr>
        <w:lastRenderedPageBreak/>
        <w:t xml:space="preserve">WII. </w:t>
      </w:r>
      <w:proofErr w:type="spellStart"/>
      <w:r w:rsidRPr="00FB46AC">
        <w:rPr>
          <w:rFonts w:ascii="Century Gothic" w:hAnsi="Century Gothic"/>
          <w:i/>
          <w:iCs/>
          <w:sz w:val="18"/>
          <w:szCs w:val="18"/>
        </w:rPr>
        <w:t>Wikipedia</w:t>
      </w:r>
      <w:proofErr w:type="spellEnd"/>
      <w:r w:rsidRPr="00FB46AC">
        <w:rPr>
          <w:rFonts w:ascii="Century Gothic" w:hAnsi="Century Gothic"/>
          <w:i/>
          <w:iCs/>
          <w:sz w:val="18"/>
          <w:szCs w:val="18"/>
        </w:rPr>
        <w:t>, La enciclopedia libre</w:t>
      </w:r>
      <w:r w:rsidRPr="00FB46AC">
        <w:rPr>
          <w:rFonts w:ascii="Century Gothic" w:hAnsi="Century Gothic"/>
          <w:sz w:val="18"/>
          <w:szCs w:val="18"/>
        </w:rPr>
        <w:t xml:space="preserve">. Fecha de consulta: julio 8, 2012 desde </w:t>
      </w:r>
      <w:hyperlink r:id="rId30" w:history="1">
        <w:r w:rsidRPr="00FB46AC">
          <w:rPr>
            <w:rStyle w:val="Hipervnculo"/>
            <w:rFonts w:ascii="Century Gothic" w:hAnsi="Century Gothic"/>
            <w:color w:val="auto"/>
            <w:sz w:val="18"/>
            <w:szCs w:val="18"/>
            <w:u w:val="none"/>
          </w:rPr>
          <w:t>http://es.wikipedia.org/w/index.php?title=Wii&amp;oldid=57527342</w:t>
        </w:r>
      </w:hyperlink>
      <w:r w:rsidRPr="00FB46AC">
        <w:rPr>
          <w:rFonts w:ascii="Century Gothic" w:hAnsi="Century Gothic"/>
          <w:sz w:val="18"/>
          <w:szCs w:val="18"/>
        </w:rPr>
        <w:t>.</w:t>
      </w:r>
    </w:p>
    <w:p w:rsidR="00FB46AC" w:rsidRPr="00FB46AC" w:rsidRDefault="00FB46AC" w:rsidP="00FB46AC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FB46AC">
        <w:rPr>
          <w:rFonts w:ascii="Century Gothic" w:hAnsi="Century Gothic"/>
          <w:sz w:val="18"/>
          <w:szCs w:val="18"/>
          <w:lang w:val="en-US"/>
        </w:rPr>
        <w:t xml:space="preserve">WOOLGAR Steve; GRINT Keith . 1997. The Machine at Work, Technology, Work and Organization, 1ª </w:t>
      </w:r>
      <w:proofErr w:type="spellStart"/>
      <w:r w:rsidRPr="00FB46AC">
        <w:rPr>
          <w:rFonts w:ascii="Century Gothic" w:hAnsi="Century Gothic"/>
          <w:sz w:val="18"/>
          <w:szCs w:val="18"/>
          <w:lang w:val="en-US"/>
        </w:rPr>
        <w:t>edición</w:t>
      </w:r>
      <w:proofErr w:type="spellEnd"/>
      <w:r w:rsidRPr="00FB46AC">
        <w:rPr>
          <w:rFonts w:ascii="Century Gothic" w:hAnsi="Century Gothic"/>
          <w:sz w:val="18"/>
          <w:szCs w:val="18"/>
          <w:lang w:val="en-US"/>
        </w:rPr>
        <w:t>, ISBN 9780745609256.</w:t>
      </w:r>
    </w:p>
    <w:p w:rsidR="00FB46AC" w:rsidRPr="007A351C" w:rsidRDefault="00FB46AC" w:rsidP="00FB46AC">
      <w:pPr>
        <w:rPr>
          <w:rFonts w:ascii="Century Gothic" w:hAnsi="Century Gothic"/>
          <w:lang w:val="en-US"/>
        </w:rPr>
      </w:pPr>
    </w:p>
    <w:p w:rsidR="00617DAD" w:rsidRPr="00FB46AC" w:rsidRDefault="00617DAD">
      <w:pPr>
        <w:rPr>
          <w:lang w:val="en-US"/>
        </w:rPr>
      </w:pPr>
    </w:p>
    <w:sectPr w:rsidR="00617DAD" w:rsidRPr="00FB46AC" w:rsidSect="00255CAC">
      <w:footerReference w:type="default" r:id="rId31"/>
      <w:pgSz w:w="11906" w:h="16838"/>
      <w:pgMar w:top="1258" w:right="1274" w:bottom="1417" w:left="1260" w:header="36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AA" w:rsidRDefault="00FB46AC" w:rsidP="0063335C">
    <w:pPr>
      <w:pStyle w:val="Piedepgina"/>
      <w:jc w:val="right"/>
    </w:pPr>
  </w:p>
  <w:p w:rsidR="00AF34AA" w:rsidRDefault="00FB46A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469"/>
      <w:docPartObj>
        <w:docPartGallery w:val="Page Numbers (Bottom of Page)"/>
        <w:docPartUnique/>
      </w:docPartObj>
    </w:sdtPr>
    <w:sdtEndPr/>
    <w:sdtContent>
      <w:p w:rsidR="00AF34AA" w:rsidRDefault="00FB46A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4AA" w:rsidRDefault="00FB46AC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46AC"/>
    <w:rsid w:val="00463937"/>
    <w:rsid w:val="00524FB3"/>
    <w:rsid w:val="00617DAD"/>
    <w:rsid w:val="00762475"/>
    <w:rsid w:val="009B35F5"/>
    <w:rsid w:val="00A12980"/>
    <w:rsid w:val="00BB3D87"/>
    <w:rsid w:val="00C37727"/>
    <w:rsid w:val="00E152DA"/>
    <w:rsid w:val="00FB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46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4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AC"/>
  </w:style>
  <w:style w:type="character" w:styleId="Hipervnculo">
    <w:name w:val="Hyperlink"/>
    <w:basedOn w:val="Fuentedeprrafopredeter"/>
    <w:uiPriority w:val="99"/>
    <w:unhideWhenUsed/>
    <w:rsid w:val="00FB46AC"/>
    <w:rPr>
      <w:color w:val="0000FF" w:themeColor="hyperlink"/>
      <w:u w:val="single"/>
    </w:rPr>
  </w:style>
  <w:style w:type="character" w:customStyle="1" w:styleId="label">
    <w:name w:val="label"/>
    <w:basedOn w:val="Fuentedeprrafopredeter"/>
    <w:rsid w:val="00FB46AC"/>
  </w:style>
  <w:style w:type="paragraph" w:customStyle="1" w:styleId="ec-article-info1">
    <w:name w:val="ec-article-info1"/>
    <w:basedOn w:val="Normal"/>
    <w:rsid w:val="00FB46AC"/>
    <w:pPr>
      <w:spacing w:after="0" w:line="300" w:lineRule="atLeast"/>
    </w:pPr>
    <w:rPr>
      <w:rFonts w:ascii="Times New Roman" w:eastAsia="Times New Roman" w:hAnsi="Times New Roman" w:cs="Times New Roman"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dal.net/noticia/54284" TargetMode="External"/><Relationship Id="rId13" Type="http://schemas.openxmlformats.org/officeDocument/2006/relationships/hyperlink" Target="http://es.wikipedia.org/w/index.php?title=Kana&amp;oldid=56868670" TargetMode="External"/><Relationship Id="rId18" Type="http://schemas.openxmlformats.org/officeDocument/2006/relationships/hyperlink" Target="http://es.wikipedia.org/w/index.php?title=Nintendo&amp;oldid=57710075" TargetMode="External"/><Relationship Id="rId26" Type="http://schemas.openxmlformats.org/officeDocument/2006/relationships/hyperlink" Target="http://www.tetrapak.com/Document%20Bank/Products_and_servic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rketisimo.blogspot.com.es/p/publicaciones.html" TargetMode="External"/><Relationship Id="rId7" Type="http://schemas.openxmlformats.org/officeDocument/2006/relationships/hyperlink" Target="http://www.enriquedans.com/2006/10/un-brillante-llamado-youtube.html" TargetMode="External"/><Relationship Id="rId12" Type="http://schemas.openxmlformats.org/officeDocument/2006/relationships/hyperlink" Target="http://www.ikea.com/ms/es_ES/the_ikea_story/" TargetMode="External"/><Relationship Id="rId17" Type="http://schemas.openxmlformats.org/officeDocument/2006/relationships/hyperlink" Target="http://mba.americaeconomia.com/sites/mba.americaeconomia.com/files/direccion_estrategica.pdf" TargetMode="External"/><Relationship Id="rId25" Type="http://schemas.openxmlformats.org/officeDocument/2006/relationships/hyperlink" Target="http://www.tetrapak.com/es/tetra_pak/sala_de_prensa/breve_descripcion/Pages/default.asp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earch.proquest.com/docview/219413998?accountid=14744" TargetMode="External"/><Relationship Id="rId20" Type="http://schemas.openxmlformats.org/officeDocument/2006/relationships/hyperlink" Target="http://www.refworks.com/refworks2/default.aspx?r=references|MainLayout::init" TargetMode="External"/><Relationship Id="rId29" Type="http://schemas.openxmlformats.org/officeDocument/2006/relationships/hyperlink" Target="http://es.wikipedia.org/w/index.php?title=Toyota&amp;oldid=57627323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/index.php?title=Cyclocity&amp;oldid=49392838" TargetMode="External"/><Relationship Id="rId11" Type="http://schemas.openxmlformats.org/officeDocument/2006/relationships/hyperlink" Target="http://es.wikipedia.org/w/index.php?title=IKEA&amp;oldid=57598342" TargetMode="External"/><Relationship Id="rId24" Type="http://schemas.openxmlformats.org/officeDocument/2006/relationships/hyperlink" Target="http://www.tetrapak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e-ic-org" TargetMode="External"/><Relationship Id="rId15" Type="http://schemas.openxmlformats.org/officeDocument/2006/relationships/hyperlink" Target="http://es.wikipedia.org/w/index.php?title=Matriz_de_datos&amp;oldid=52545587" TargetMode="External"/><Relationship Id="rId23" Type="http://schemas.openxmlformats.org/officeDocument/2006/relationships/hyperlink" Target="http://www.refworks.com/refworks2/default.aspx?r=references|MainLayout::init" TargetMode="External"/><Relationship Id="rId28" Type="http://schemas.openxmlformats.org/officeDocument/2006/relationships/hyperlink" Target="http://www.alexa.com/topsites" TargetMode="External"/><Relationship Id="rId10" Type="http://schemas.openxmlformats.org/officeDocument/2006/relationships/hyperlink" Target="http://es.wikipedia.org/w/index.php?title=Game_Boy&amp;oldid=57564536" TargetMode="External"/><Relationship Id="rId19" Type="http://schemas.openxmlformats.org/officeDocument/2006/relationships/hyperlink" Target="http://www.refworks.com/refworks2/default.aspx?r=references|MainLayout::init" TargetMode="External"/><Relationship Id="rId31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hyperlink" Target="http://es.wikipedia.org/w/index.php?title=Facebook&amp;oldid=57162966" TargetMode="External"/><Relationship Id="rId14" Type="http://schemas.openxmlformats.org/officeDocument/2006/relationships/hyperlink" Target="http://www.icono14.net" TargetMode="External"/><Relationship Id="rId22" Type="http://schemas.openxmlformats.org/officeDocument/2006/relationships/hyperlink" Target="http://es.wikipedia.org/w/index.php?title=PlayStation&amp;oldid=56677722" TargetMode="External"/><Relationship Id="rId27" Type="http://schemas.openxmlformats.org/officeDocument/2006/relationships/hyperlink" Target="http://www.economist.com/node/18229400" TargetMode="External"/><Relationship Id="rId30" Type="http://schemas.openxmlformats.org/officeDocument/2006/relationships/hyperlink" Target="http://es.wikipedia.org/w/index.php?title=Wii&amp;oldid=575273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</dc:creator>
  <cp:lastModifiedBy>Juan Ramon</cp:lastModifiedBy>
  <cp:revision>1</cp:revision>
  <dcterms:created xsi:type="dcterms:W3CDTF">2012-08-31T14:59:00Z</dcterms:created>
  <dcterms:modified xsi:type="dcterms:W3CDTF">2012-08-31T14:59:00Z</dcterms:modified>
</cp:coreProperties>
</file>